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63" w:rsidRPr="00F7516B" w:rsidRDefault="007D3463" w:rsidP="007D3463">
      <w:pPr>
        <w:rPr>
          <w:b/>
          <w:bCs/>
          <w:sz w:val="24"/>
          <w:szCs w:val="24"/>
        </w:rPr>
      </w:pPr>
      <w:r w:rsidRPr="00F7516B">
        <w:rPr>
          <w:b/>
          <w:bCs/>
          <w:sz w:val="24"/>
          <w:szCs w:val="24"/>
        </w:rPr>
        <w:t xml:space="preserve">Equality information </w:t>
      </w:r>
    </w:p>
    <w:p w:rsidR="007D3463" w:rsidRDefault="007D3463" w:rsidP="007D3463">
      <w:r>
        <w:t>Breakdown of protected characteristics:</w:t>
      </w:r>
    </w:p>
    <w:p w:rsidR="007D3463" w:rsidRDefault="007D3463" w:rsidP="007D3463">
      <w:r>
        <w:rPr>
          <w:noProof/>
          <w:lang w:eastAsia="en-GB"/>
        </w:rPr>
        <w:drawing>
          <wp:inline distT="0" distB="0" distL="0" distR="0" wp14:anchorId="1F015519" wp14:editId="112A5835">
            <wp:extent cx="2800350" cy="24984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4729" cy="25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20869E9B" wp14:editId="677F605F">
            <wp:extent cx="2756971" cy="24765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5405" cy="249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463" w:rsidRDefault="007D3463" w:rsidP="007D3463">
      <w:r>
        <w:rPr>
          <w:noProof/>
          <w:lang w:eastAsia="en-GB"/>
        </w:rPr>
        <w:drawing>
          <wp:inline distT="0" distB="0" distL="0" distR="0" wp14:anchorId="1CA101F8" wp14:editId="67D53852">
            <wp:extent cx="2778326" cy="2514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8789" cy="25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9DE8896" wp14:editId="692AEAC9">
            <wp:extent cx="2688316" cy="249499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3640" cy="252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463" w:rsidRDefault="007D3463" w:rsidP="007D3463">
      <w:r>
        <w:rPr>
          <w:noProof/>
          <w:lang w:eastAsia="en-GB"/>
        </w:rPr>
        <w:t>SEN: 21% of the children have SEN</w:t>
      </w:r>
      <w:r w:rsidRPr="00F534AF">
        <w:rPr>
          <w:noProof/>
          <w:lang w:eastAsia="en-GB"/>
        </w:rPr>
        <w:t xml:space="preserve"> </w:t>
      </w:r>
    </w:p>
    <w:p w:rsidR="007D3463" w:rsidRDefault="007D3463" w:rsidP="007D3463">
      <w:r>
        <w:t xml:space="preserve">No Information was available on the following protected characteristics: </w:t>
      </w:r>
    </w:p>
    <w:p w:rsidR="007D3463" w:rsidRDefault="007D3463" w:rsidP="007D3463">
      <w:pPr>
        <w:pStyle w:val="ListParagraph"/>
        <w:numPr>
          <w:ilvl w:val="0"/>
          <w:numId w:val="1"/>
        </w:numPr>
      </w:pPr>
      <w:r w:rsidRPr="00D7353F">
        <w:rPr>
          <w:b/>
          <w:bCs/>
        </w:rPr>
        <w:t>Gender Reassignment:</w:t>
      </w:r>
      <w:r>
        <w:t xml:space="preserve"> Easton CE Academy did not have any information on whether any of the children on roll had reassigned their gender. </w:t>
      </w:r>
    </w:p>
    <w:p w:rsidR="007D3463" w:rsidRDefault="007D3463" w:rsidP="007D3463">
      <w:pPr>
        <w:pStyle w:val="ListParagraph"/>
        <w:numPr>
          <w:ilvl w:val="0"/>
          <w:numId w:val="1"/>
        </w:numPr>
      </w:pPr>
      <w:r w:rsidRPr="00D7353F">
        <w:rPr>
          <w:b/>
          <w:bCs/>
        </w:rPr>
        <w:t>Sexual Identity:</w:t>
      </w:r>
      <w:r>
        <w:t xml:space="preserve"> Easton CE Academy did not have information on whether any of the pupils on roll identified as Lesbian, Gay, Bi-sexual or Transgender (LGBT) as the question has not been asked as part of routine data collection. </w:t>
      </w:r>
    </w:p>
    <w:p w:rsidR="00B3289A" w:rsidRDefault="007D3463">
      <w:bookmarkStart w:id="0" w:name="_GoBack"/>
      <w:bookmarkEnd w:id="0"/>
    </w:p>
    <w:sectPr w:rsidR="00B32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7773"/>
    <w:multiLevelType w:val="hybridMultilevel"/>
    <w:tmpl w:val="A7BA1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63"/>
    <w:rsid w:val="002102F3"/>
    <w:rsid w:val="006D0441"/>
    <w:rsid w:val="007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D9798-5D7A-4E7A-AB6C-E0BC0813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6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Kooyman</dc:creator>
  <cp:keywords/>
  <dc:description/>
  <cp:lastModifiedBy>David Kooyman</cp:lastModifiedBy>
  <cp:revision>1</cp:revision>
  <dcterms:created xsi:type="dcterms:W3CDTF">2023-11-22T10:07:00Z</dcterms:created>
  <dcterms:modified xsi:type="dcterms:W3CDTF">2023-11-22T10:08:00Z</dcterms:modified>
</cp:coreProperties>
</file>